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B8" w:rsidRPr="000A1869" w:rsidRDefault="00827EB8" w:rsidP="000A1869">
      <w:pPr>
        <w:rPr>
          <w:rFonts w:asciiTheme="majorBidi" w:eastAsia="Times New Roman" w:hAnsiTheme="majorBidi" w:cstheme="majorBidi"/>
          <w:color w:val="000000"/>
          <w:sz w:val="23"/>
          <w:szCs w:val="23"/>
        </w:rPr>
      </w:pPr>
      <w:r w:rsidRPr="000A1869">
        <w:rPr>
          <w:rFonts w:asciiTheme="majorBidi" w:eastAsia="Times New Roman" w:hAnsiTheme="majorBidi" w:cstheme="majorBidi"/>
          <w:b/>
          <w:bCs/>
          <w:color w:val="000000"/>
          <w:sz w:val="23"/>
          <w:szCs w:val="23"/>
        </w:rPr>
        <w:t>AGE-RELATED DOWNREGULATION OF SIRT6/NRF2 SIGNAL AXIS CONTRIBUTES TO THE DECREASED HEART ISCHEMIC TOLERANCE IN OLDER MICE</w:t>
      </w:r>
    </w:p>
    <w:p w:rsidR="000A1869" w:rsidRDefault="00827EB8" w:rsidP="000A1869">
      <w:pPr>
        <w:rPr>
          <w:rFonts w:asciiTheme="majorBidi" w:eastAsia="Times New Roman" w:hAnsiTheme="majorBidi" w:cstheme="majorBidi"/>
          <w:color w:val="000000"/>
          <w:sz w:val="24"/>
          <w:szCs w:val="24"/>
        </w:rPr>
      </w:pPr>
      <w:r w:rsidRPr="000A1869">
        <w:rPr>
          <w:rFonts w:asciiTheme="majorBidi" w:eastAsia="Times New Roman" w:hAnsiTheme="majorBidi" w:cstheme="majorBidi"/>
          <w:b/>
          <w:bCs/>
          <w:color w:val="000000"/>
          <w:sz w:val="24"/>
          <w:szCs w:val="24"/>
          <w:u w:val="single"/>
        </w:rPr>
        <w:t>D. Han</w:t>
      </w:r>
      <w:r w:rsidRPr="000A1869">
        <w:rPr>
          <w:rFonts w:asciiTheme="majorBidi" w:eastAsia="Times New Roman" w:hAnsiTheme="majorBidi" w:cstheme="majorBidi"/>
          <w:color w:val="000000"/>
          <w:sz w:val="24"/>
          <w:szCs w:val="24"/>
        </w:rPr>
        <w:t>, J.-W. Chen, F. Cao</w:t>
      </w:r>
    </w:p>
    <w:p w:rsidR="00827EB8" w:rsidRDefault="00827EB8" w:rsidP="000A1869">
      <w:pPr>
        <w:rPr>
          <w:rFonts w:asciiTheme="majorBidi" w:eastAsia="Times New Roman" w:hAnsiTheme="majorBidi" w:cstheme="majorBidi"/>
          <w:color w:val="000000"/>
          <w:sz w:val="24"/>
          <w:szCs w:val="24"/>
        </w:rPr>
      </w:pPr>
      <w:r w:rsidRPr="000A1869">
        <w:rPr>
          <w:rFonts w:asciiTheme="majorBidi" w:eastAsia="Times New Roman" w:hAnsiTheme="majorBidi" w:cstheme="majorBidi"/>
          <w:color w:val="000000"/>
          <w:sz w:val="24"/>
          <w:szCs w:val="24"/>
        </w:rPr>
        <w:t>Department of Cardiology, Chinese PLA General Hospital, Beijing</w:t>
      </w:r>
      <w:r w:rsidR="000A1869">
        <w:rPr>
          <w:rFonts w:asciiTheme="majorBidi" w:eastAsia="Times New Roman" w:hAnsiTheme="majorBidi" w:cstheme="majorBidi"/>
          <w:color w:val="000000"/>
          <w:sz w:val="24"/>
          <w:szCs w:val="24"/>
        </w:rPr>
        <w:t>,</w:t>
      </w:r>
      <w:r w:rsidRPr="000A1869">
        <w:rPr>
          <w:rFonts w:asciiTheme="majorBidi" w:eastAsia="Times New Roman" w:hAnsiTheme="majorBidi" w:cstheme="majorBidi"/>
          <w:color w:val="000000"/>
          <w:sz w:val="24"/>
          <w:szCs w:val="24"/>
        </w:rPr>
        <w:t xml:space="preserve"> China</w:t>
      </w:r>
    </w:p>
    <w:p w:rsidR="000A1869" w:rsidRPr="000A1869" w:rsidRDefault="000A1869" w:rsidP="000A1869">
      <w:pPr>
        <w:rPr>
          <w:rFonts w:asciiTheme="majorBidi" w:eastAsia="Times New Roman" w:hAnsiTheme="majorBidi" w:cstheme="majorBidi"/>
          <w:color w:val="000000"/>
          <w:sz w:val="24"/>
          <w:szCs w:val="24"/>
        </w:rPr>
      </w:pPr>
    </w:p>
    <w:p w:rsidR="000A1869" w:rsidRDefault="00827EB8" w:rsidP="000A1869">
      <w:pPr>
        <w:jc w:val="both"/>
        <w:rPr>
          <w:rFonts w:asciiTheme="majorBidi" w:eastAsia="Times New Roman" w:hAnsiTheme="majorBidi" w:cstheme="majorBidi"/>
          <w:b/>
          <w:bCs/>
          <w:color w:val="000000"/>
          <w:sz w:val="24"/>
          <w:szCs w:val="24"/>
        </w:rPr>
      </w:pPr>
      <w:r w:rsidRPr="000A1869">
        <w:rPr>
          <w:rFonts w:asciiTheme="majorBidi" w:eastAsia="Times New Roman" w:hAnsiTheme="majorBidi" w:cstheme="majorBidi"/>
          <w:b/>
          <w:bCs/>
          <w:color w:val="000000"/>
          <w:sz w:val="24"/>
          <w:szCs w:val="24"/>
        </w:rPr>
        <w:t>Objective:</w:t>
      </w:r>
      <w:r w:rsidRPr="000A1869">
        <w:rPr>
          <w:rFonts w:asciiTheme="majorBidi" w:eastAsia="Times New Roman" w:hAnsiTheme="majorBidi" w:cstheme="majorBidi"/>
          <w:color w:val="000000"/>
          <w:sz w:val="24"/>
          <w:szCs w:val="24"/>
        </w:rPr>
        <w:t> To explore the role of Sirt6/Nrf2 signal axis in age-related heart ischemic intolerance and further determine the feasibility of manipulating Sirt6/Nrf2 signal as an effective strategy to combat this increased susceptibility.</w:t>
      </w:r>
      <w:r w:rsidR="000A1869" w:rsidRPr="000A1869">
        <w:rPr>
          <w:rFonts w:asciiTheme="majorBidi" w:eastAsia="Times New Roman" w:hAnsiTheme="majorBidi" w:cstheme="majorBidi"/>
          <w:b/>
          <w:bCs/>
          <w:color w:val="000000"/>
          <w:sz w:val="24"/>
          <w:szCs w:val="24"/>
        </w:rPr>
        <w:t xml:space="preserve"> </w:t>
      </w:r>
    </w:p>
    <w:p w:rsidR="000A1869" w:rsidRDefault="00827EB8" w:rsidP="000A1869">
      <w:pPr>
        <w:jc w:val="both"/>
        <w:rPr>
          <w:rFonts w:asciiTheme="majorBidi" w:eastAsia="Times New Roman" w:hAnsiTheme="majorBidi" w:cstheme="majorBidi"/>
          <w:color w:val="000000"/>
          <w:sz w:val="24"/>
          <w:szCs w:val="24"/>
        </w:rPr>
      </w:pPr>
      <w:r w:rsidRPr="000A1869">
        <w:rPr>
          <w:rFonts w:asciiTheme="majorBidi" w:eastAsia="Times New Roman" w:hAnsiTheme="majorBidi" w:cstheme="majorBidi"/>
          <w:b/>
          <w:bCs/>
          <w:color w:val="000000"/>
          <w:sz w:val="24"/>
          <w:szCs w:val="24"/>
        </w:rPr>
        <w:t>Method:</w:t>
      </w:r>
      <w:r w:rsidRPr="000A1869">
        <w:rPr>
          <w:rFonts w:asciiTheme="majorBidi" w:eastAsia="Times New Roman" w:hAnsiTheme="majorBidi" w:cstheme="majorBidi"/>
          <w:color w:val="000000"/>
          <w:sz w:val="24"/>
          <w:szCs w:val="24"/>
        </w:rPr>
        <w:t> Cardiac-specific SIRT6 knockout mice(SIRT6-CKO) and adenovirus mediated SIRT6 overexpression were employed to verify the effects of SIRT6 gain and loss of function in aged mice subjected to MI/R. Myocardial infarct size, cardiac function, myocardial apoptosis, cardiac reactive oxygen species(ROS) production were examined in this process. Nrf2 and its downstream targets were also evaluated.</w:t>
      </w:r>
    </w:p>
    <w:p w:rsidR="000A1869" w:rsidRDefault="00827EB8" w:rsidP="000A1869">
      <w:pPr>
        <w:jc w:val="both"/>
        <w:rPr>
          <w:rFonts w:asciiTheme="majorBidi" w:eastAsia="Times New Roman" w:hAnsiTheme="majorBidi" w:cstheme="majorBidi"/>
          <w:color w:val="000000"/>
          <w:sz w:val="24"/>
          <w:szCs w:val="24"/>
        </w:rPr>
      </w:pPr>
      <w:r w:rsidRPr="000A1869">
        <w:rPr>
          <w:rFonts w:asciiTheme="majorBidi" w:eastAsia="Times New Roman" w:hAnsiTheme="majorBidi" w:cstheme="majorBidi"/>
          <w:b/>
          <w:bCs/>
          <w:color w:val="000000"/>
          <w:sz w:val="24"/>
          <w:szCs w:val="24"/>
        </w:rPr>
        <w:t>Results:</w:t>
      </w:r>
      <w:r w:rsidRPr="000A1869">
        <w:rPr>
          <w:rFonts w:asciiTheme="majorBidi" w:eastAsia="Times New Roman" w:hAnsiTheme="majorBidi" w:cstheme="majorBidi"/>
          <w:color w:val="000000"/>
          <w:sz w:val="24"/>
          <w:szCs w:val="24"/>
        </w:rPr>
        <w:t> Compared with young mice, MI/R-induced myocardial apoptosis and infarct size were increased in aged mice, which was accompanied by significant decreased expression of SIRT6, Nrf2 expression and Nrf2 downstream proteins NQO1 and HO1. SIRT6-CKO and SIRT6 overexpression accentuated and attenuated myocardial injury respectively, as evidenced by myocardial infarct size, cardiac function, apoptosis and serum myocardial enzymes. Mechanistically, SIRT6 overexpression upregulated Nrf2, thereby alleviating heart oxidative injury.</w:t>
      </w:r>
    </w:p>
    <w:p w:rsidR="000A1869" w:rsidRDefault="00827EB8" w:rsidP="000A1869">
      <w:pPr>
        <w:jc w:val="both"/>
        <w:rPr>
          <w:rFonts w:asciiTheme="majorBidi" w:eastAsia="Times New Roman" w:hAnsiTheme="majorBidi" w:cstheme="majorBidi"/>
          <w:color w:val="000000"/>
          <w:sz w:val="24"/>
          <w:szCs w:val="24"/>
        </w:rPr>
      </w:pPr>
      <w:r w:rsidRPr="000A1869">
        <w:rPr>
          <w:rFonts w:asciiTheme="majorBidi" w:eastAsia="Times New Roman" w:hAnsiTheme="majorBidi" w:cstheme="majorBidi"/>
          <w:b/>
          <w:bCs/>
          <w:color w:val="000000"/>
          <w:sz w:val="24"/>
          <w:szCs w:val="24"/>
        </w:rPr>
        <w:t>Conclusion:</w:t>
      </w:r>
      <w:r w:rsidRPr="000A1869">
        <w:rPr>
          <w:rFonts w:asciiTheme="majorBidi" w:eastAsia="Times New Roman" w:hAnsiTheme="majorBidi" w:cstheme="majorBidi"/>
          <w:color w:val="000000"/>
          <w:sz w:val="24"/>
          <w:szCs w:val="24"/>
        </w:rPr>
        <w:t> Age-related decline of Sirt6/Nrf2 signal axis contributes to the decreased heart ischemic tolerance. Furthermore, Enhancing Sirt6/Nrf2 signal axis might be a promising approach to reverse age-related heart ischemic intolerance. </w:t>
      </w:r>
      <w:bookmarkStart w:id="0" w:name="_GoBack"/>
      <w:bookmarkEnd w:id="0"/>
    </w:p>
    <w:p w:rsidR="00827EB8" w:rsidRPr="000A1869" w:rsidRDefault="00827EB8" w:rsidP="000A1869">
      <w:pPr>
        <w:rPr>
          <w:rFonts w:asciiTheme="majorBidi" w:eastAsia="Times New Roman" w:hAnsiTheme="majorBidi" w:cstheme="majorBidi"/>
          <w:sz w:val="24"/>
          <w:szCs w:val="24"/>
        </w:rPr>
      </w:pPr>
      <w:hyperlink r:id="rId6" w:tgtFrame="_blank" w:history="1">
        <w:r w:rsidRPr="000A1869">
          <w:rPr>
            <w:rFonts w:asciiTheme="majorBidi" w:eastAsia="Times New Roman" w:hAnsiTheme="majorBidi" w:cstheme="majorBidi"/>
            <w:color w:val="0000FF"/>
            <w:sz w:val="24"/>
            <w:szCs w:val="24"/>
            <w:u w:val="single"/>
          </w:rPr>
          <w:br/>
        </w:r>
        <w:r w:rsidRPr="000A1869">
          <w:rPr>
            <w:rFonts w:asciiTheme="majorBidi" w:eastAsia="Times New Roman" w:hAnsiTheme="majorBidi" w:cstheme="majorBidi"/>
            <w:noProof/>
            <w:color w:val="0000FF"/>
            <w:sz w:val="24"/>
            <w:szCs w:val="24"/>
          </w:rPr>
          <w:drawing>
            <wp:inline distT="0" distB="0" distL="0" distR="0" wp14:anchorId="3F5DA557" wp14:editId="069CE17C">
              <wp:extent cx="3812540" cy="3502660"/>
              <wp:effectExtent l="0" t="0" r="0" b="2540"/>
              <wp:docPr id="75" name="Picture 75" descr="https://files.abstractsonline.com/CTRL/FA/E/122/379/2A9/481/489/7C1/3C0/327/4EF/B5/g369_3.jpg?noCache=2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abstractsonline.com/CTRL/FA/E/122/379/2A9/481/489/7C1/3C0/327/4EF/B5/g369_3.jpg?noCache=22">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2540" cy="3502660"/>
                      </a:xfrm>
                      <a:prstGeom prst="rect">
                        <a:avLst/>
                      </a:prstGeom>
                      <a:noFill/>
                      <a:ln>
                        <a:noFill/>
                      </a:ln>
                    </pic:spPr>
                  </pic:pic>
                </a:graphicData>
              </a:graphic>
            </wp:inline>
          </w:drawing>
        </w:r>
      </w:hyperlink>
    </w:p>
    <w:p w:rsidR="00345DBB" w:rsidRPr="000A1869" w:rsidRDefault="00F15CE8" w:rsidP="000A1869">
      <w:pPr>
        <w:rPr>
          <w:rFonts w:asciiTheme="majorBidi" w:hAnsiTheme="majorBidi" w:cstheme="majorBidi"/>
          <w:sz w:val="24"/>
          <w:szCs w:val="24"/>
        </w:rPr>
      </w:pPr>
    </w:p>
    <w:sectPr w:rsidR="00345DBB" w:rsidRPr="000A18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E8" w:rsidRDefault="00F15CE8" w:rsidP="000A1869">
      <w:r>
        <w:separator/>
      </w:r>
    </w:p>
  </w:endnote>
  <w:endnote w:type="continuationSeparator" w:id="0">
    <w:p w:rsidR="00F15CE8" w:rsidRDefault="00F15CE8" w:rsidP="000A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E8" w:rsidRDefault="00F15CE8" w:rsidP="000A1869">
      <w:r>
        <w:separator/>
      </w:r>
    </w:p>
  </w:footnote>
  <w:footnote w:type="continuationSeparator" w:id="0">
    <w:p w:rsidR="00F15CE8" w:rsidRDefault="00F15CE8" w:rsidP="000A1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69" w:rsidRPr="000A1869" w:rsidRDefault="000A1869" w:rsidP="000A1869">
    <w:pPr>
      <w:rPr>
        <w:rFonts w:asciiTheme="majorBidi" w:eastAsia="Times New Roman" w:hAnsiTheme="majorBidi" w:cstheme="majorBidi"/>
        <w:color w:val="000000"/>
        <w:sz w:val="24"/>
        <w:szCs w:val="24"/>
      </w:rPr>
    </w:pPr>
    <w:r w:rsidRPr="000A1869">
      <w:rPr>
        <w:rFonts w:asciiTheme="majorBidi" w:eastAsia="Times New Roman" w:hAnsiTheme="majorBidi" w:cstheme="majorBidi"/>
        <w:color w:val="000000"/>
        <w:sz w:val="24"/>
        <w:szCs w:val="24"/>
      </w:rPr>
      <w:t>18-A-369-IAC</w:t>
    </w:r>
  </w:p>
  <w:p w:rsidR="000A1869" w:rsidRPr="000A1869" w:rsidRDefault="000A1869" w:rsidP="000A1869">
    <w:pPr>
      <w:rPr>
        <w:rFonts w:asciiTheme="majorBidi" w:eastAsia="Times New Roman" w:hAnsiTheme="majorBidi" w:cstheme="majorBidi"/>
        <w:color w:val="000000"/>
        <w:sz w:val="24"/>
        <w:szCs w:val="24"/>
      </w:rPr>
    </w:pPr>
    <w:r w:rsidRPr="000A1869">
      <w:rPr>
        <w:rFonts w:asciiTheme="majorBidi" w:eastAsia="Times New Roman" w:hAnsiTheme="majorBidi" w:cstheme="majorBidi"/>
        <w:color w:val="000000"/>
        <w:sz w:val="24"/>
        <w:szCs w:val="24"/>
      </w:rPr>
      <w:t>01. Molecular and Cellular Cardiology, Basic Research</w:t>
    </w:r>
  </w:p>
  <w:p w:rsidR="000A1869" w:rsidRDefault="000A1869">
    <w:pPr>
      <w:pStyle w:val="Header"/>
    </w:pPr>
  </w:p>
  <w:p w:rsidR="000A1869" w:rsidRDefault="000A1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EB8"/>
    <w:rsid w:val="000A1869"/>
    <w:rsid w:val="0030401F"/>
    <w:rsid w:val="00827EB8"/>
    <w:rsid w:val="008A10D5"/>
    <w:rsid w:val="00A128E1"/>
    <w:rsid w:val="00E7251E"/>
    <w:rsid w:val="00F15C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18D1"/>
  <w15:chartTrackingRefBased/>
  <w15:docId w15:val="{1A145E9A-BF5E-426D-907C-8D5629C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869"/>
    <w:pPr>
      <w:tabs>
        <w:tab w:val="center" w:pos="4680"/>
        <w:tab w:val="right" w:pos="9360"/>
      </w:tabs>
    </w:pPr>
  </w:style>
  <w:style w:type="character" w:customStyle="1" w:styleId="HeaderChar">
    <w:name w:val="Header Char"/>
    <w:basedOn w:val="DefaultParagraphFont"/>
    <w:link w:val="Header"/>
    <w:uiPriority w:val="99"/>
    <w:rsid w:val="000A1869"/>
  </w:style>
  <w:style w:type="paragraph" w:styleId="Footer">
    <w:name w:val="footer"/>
    <w:basedOn w:val="Normal"/>
    <w:link w:val="FooterChar"/>
    <w:uiPriority w:val="99"/>
    <w:unhideWhenUsed/>
    <w:rsid w:val="000A1869"/>
    <w:pPr>
      <w:tabs>
        <w:tab w:val="center" w:pos="4680"/>
        <w:tab w:val="right" w:pos="9360"/>
      </w:tabs>
    </w:pPr>
  </w:style>
  <w:style w:type="character" w:customStyle="1" w:styleId="FooterChar">
    <w:name w:val="Footer Char"/>
    <w:basedOn w:val="DefaultParagraphFont"/>
    <w:link w:val="Footer"/>
    <w:uiPriority w:val="99"/>
    <w:rsid w:val="000A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FA/E/122/379/2A9/481/489/7C1/3C0/327/4EF/B5/g369_3.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2018-05-25T12:54:00Z</dcterms:created>
  <dcterms:modified xsi:type="dcterms:W3CDTF">2018-05-25T12:57:00Z</dcterms:modified>
</cp:coreProperties>
</file>